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A07" w:rsidRPr="007409A6" w:rsidRDefault="00693A07" w:rsidP="00091471">
      <w:pPr>
        <w:pStyle w:val="Titre1"/>
        <w:spacing w:before="0"/>
        <w:rPr>
          <w:sz w:val="2"/>
        </w:rPr>
      </w:pPr>
    </w:p>
    <w:p w:rsidR="00733646" w:rsidRDefault="00347945" w:rsidP="0013501D">
      <w:pPr>
        <w:pStyle w:val="Titre1"/>
        <w:spacing w:before="0"/>
      </w:pPr>
      <w:r>
        <w:t>OTF lance u</w:t>
      </w:r>
      <w:r w:rsidR="00190F1E" w:rsidRPr="00256CA1">
        <w:t xml:space="preserve">ne </w:t>
      </w:r>
      <w:r w:rsidR="00DE0767">
        <w:t>E</w:t>
      </w:r>
      <w:r w:rsidR="004314CA">
        <w:t>dition S</w:t>
      </w:r>
      <w:r w:rsidR="00190F1E" w:rsidRPr="00256CA1">
        <w:t>péciale pour les Organismes de tourisme</w:t>
      </w:r>
    </w:p>
    <w:p w:rsidR="0013501D" w:rsidRPr="0013501D" w:rsidRDefault="0013501D" w:rsidP="0013501D">
      <w:pPr>
        <w:rPr>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7513"/>
      </w:tblGrid>
      <w:tr w:rsidR="00190F1E" w:rsidTr="0025051F">
        <w:tc>
          <w:tcPr>
            <w:tcW w:w="2660" w:type="dxa"/>
          </w:tcPr>
          <w:p w:rsidR="00190F1E" w:rsidRDefault="00091471" w:rsidP="00190F1E">
            <w:pPr>
              <w:pStyle w:val="Titre1"/>
              <w:spacing w:before="0" w:line="240" w:lineRule="auto"/>
            </w:pPr>
            <w:r>
              <w:rPr>
                <w:noProof/>
                <w:lang w:eastAsia="fr-FR"/>
              </w:rPr>
              <w:drawing>
                <wp:inline distT="0" distB="0" distL="0" distR="0">
                  <wp:extent cx="1485900" cy="1485900"/>
                  <wp:effectExtent l="19050" t="0" r="0" b="0"/>
                  <wp:docPr id="11" name="Image 11" descr="C:\Users\claude bannwarth\Documents\th-organismes-de-touris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e bannwarth\Documents\th-organismes-de-tourisme.jpg"/>
                          <pic:cNvPicPr>
                            <a:picLocks noChangeAspect="1" noChangeArrowheads="1"/>
                          </pic:cNvPicPr>
                        </pic:nvPicPr>
                        <pic:blipFill>
                          <a:blip r:embed="rId8" cstate="print"/>
                          <a:srcRect/>
                          <a:stretch>
                            <a:fillRect/>
                          </a:stretch>
                        </pic:blipFill>
                        <pic:spPr bwMode="auto">
                          <a:xfrm>
                            <a:off x="0" y="0"/>
                            <a:ext cx="1485900" cy="1485900"/>
                          </a:xfrm>
                          <a:prstGeom prst="rect">
                            <a:avLst/>
                          </a:prstGeom>
                          <a:noFill/>
                          <a:ln w="9525">
                            <a:noFill/>
                            <a:miter lim="800000"/>
                            <a:headEnd/>
                            <a:tailEnd/>
                          </a:ln>
                        </pic:spPr>
                      </pic:pic>
                    </a:graphicData>
                  </a:graphic>
                </wp:inline>
              </w:drawing>
            </w:r>
          </w:p>
        </w:tc>
        <w:tc>
          <w:tcPr>
            <w:tcW w:w="7513" w:type="dxa"/>
          </w:tcPr>
          <w:p w:rsidR="00190F1E" w:rsidRDefault="008644AC" w:rsidP="002E393B">
            <w:pPr>
              <w:spacing w:line="240" w:lineRule="auto"/>
            </w:pPr>
            <w:r>
              <w:t>Offices de Tourism</w:t>
            </w:r>
            <w:r w:rsidR="00FF5B98">
              <w:t>e</w:t>
            </w:r>
            <w:r>
              <w:t xml:space="preserve"> de France</w:t>
            </w:r>
            <w:r w:rsidR="00347945">
              <w:t xml:space="preserve"> lance une édition spéciale du MOOC Accueil </w:t>
            </w:r>
            <w:r w:rsidR="006D7FBC">
              <w:t>France</w:t>
            </w:r>
            <w:r w:rsidR="00347945">
              <w:t xml:space="preserve"> en partenariat avec </w:t>
            </w:r>
            <w:r w:rsidR="00256CA1">
              <w:t>Atout France et Tourism Academy</w:t>
            </w:r>
            <w:r w:rsidR="00347945">
              <w:t xml:space="preserve">. Réservée </w:t>
            </w:r>
            <w:r w:rsidR="00256CA1">
              <w:t>aux salariés des OT</w:t>
            </w:r>
            <w:r w:rsidR="00E83042">
              <w:t>,</w:t>
            </w:r>
            <w:r w:rsidR="00426CF4">
              <w:t xml:space="preserve"> </w:t>
            </w:r>
            <w:r w:rsidR="00347945">
              <w:t xml:space="preserve">l’édition du MOOC Accueil France </w:t>
            </w:r>
            <w:r w:rsidR="00DE0767">
              <w:t>« </w:t>
            </w:r>
            <w:r w:rsidR="00256CA1">
              <w:t>Europe</w:t>
            </w:r>
            <w:r w:rsidR="00DE0767">
              <w:t xml:space="preserve"> + </w:t>
            </w:r>
            <w:proofErr w:type="spellStart"/>
            <w:r w:rsidR="00347945">
              <w:t>Webinars</w:t>
            </w:r>
            <w:proofErr w:type="spellEnd"/>
            <w:r w:rsidR="00347945">
              <w:t> » combinera</w:t>
            </w:r>
            <w:r w:rsidR="00256CA1">
              <w:t xml:space="preserve"> un accès individuel au MOOC </w:t>
            </w:r>
            <w:r w:rsidR="00DE0767">
              <w:t xml:space="preserve">et </w:t>
            </w:r>
            <w:r w:rsidR="00256CA1">
              <w:t>1 webinar avec les équipes de chacun des 6 marchés concernés</w:t>
            </w:r>
            <w:r w:rsidR="00426CF4">
              <w:t> : u</w:t>
            </w:r>
            <w:r w:rsidR="00256CA1">
              <w:t>ne 1</w:t>
            </w:r>
            <w:r w:rsidR="00256CA1" w:rsidRPr="00256CA1">
              <w:rPr>
                <w:vertAlign w:val="superscript"/>
              </w:rPr>
              <w:t>ère</w:t>
            </w:r>
            <w:r w:rsidR="00256CA1">
              <w:t xml:space="preserve"> nationale pour permettre à plus de collaborateurs de la Branche Tourisme de bénéficier d’une formation unique en France et de tester à l’échelle </w:t>
            </w:r>
            <w:r w:rsidR="003800F3">
              <w:t xml:space="preserve">nationale </w:t>
            </w:r>
            <w:r w:rsidR="00256CA1">
              <w:t>tout l’intérêt de la formation en ligne et en réseau</w:t>
            </w:r>
            <w:r w:rsidR="00CC1E2A">
              <w:t>.</w:t>
            </w:r>
            <w:r w:rsidR="006D7FBC">
              <w:t xml:space="preserve"> Cette édition spéciale </w:t>
            </w:r>
            <w:r w:rsidR="002E393B">
              <w:t xml:space="preserve">commencera </w:t>
            </w:r>
            <w:r w:rsidR="006D7FBC">
              <w:t>début 2018 pour une durée de trois mois.</w:t>
            </w:r>
          </w:p>
        </w:tc>
      </w:tr>
    </w:tbl>
    <w:p w:rsidR="004A3A15" w:rsidRPr="0013501D" w:rsidRDefault="004A3A15" w:rsidP="00091471">
      <w:pPr>
        <w:pStyle w:val="Titre1"/>
        <w:spacing w:before="0" w:line="240" w:lineRule="auto"/>
        <w:rPr>
          <w:sz w:val="24"/>
          <w:szCs w:val="24"/>
        </w:rPr>
      </w:pPr>
    </w:p>
    <w:p w:rsidR="00091471" w:rsidRDefault="00256CA1" w:rsidP="00091471">
      <w:pPr>
        <w:pStyle w:val="Titre1"/>
        <w:spacing w:before="0" w:line="240" w:lineRule="auto"/>
      </w:pPr>
      <w:r w:rsidRPr="00256CA1">
        <w:t xml:space="preserve">Le MOOC Accueil </w:t>
      </w:r>
      <w:r w:rsidR="00733646">
        <w:t>France « </w:t>
      </w:r>
      <w:r w:rsidRPr="00256CA1">
        <w:t>Europe +</w:t>
      </w:r>
      <w:r w:rsidR="00733646">
        <w:t> </w:t>
      </w:r>
      <w:proofErr w:type="spellStart"/>
      <w:r w:rsidR="00347945">
        <w:t>Webinars</w:t>
      </w:r>
      <w:proofErr w:type="spellEnd"/>
      <w:r w:rsidR="00347945">
        <w:t xml:space="preserve"> </w:t>
      </w:r>
      <w:r w:rsidR="00733646">
        <w:t>»</w:t>
      </w:r>
      <w:r w:rsidRPr="00256CA1">
        <w:t>,  c’est quoi ?</w:t>
      </w:r>
    </w:p>
    <w:p w:rsidR="00733646" w:rsidRPr="0013501D" w:rsidRDefault="00733646" w:rsidP="00733646">
      <w:pPr>
        <w:rPr>
          <w:sz w:val="6"/>
          <w:szCs w:val="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5708"/>
      </w:tblGrid>
      <w:tr w:rsidR="00256CA1" w:rsidTr="00693A07">
        <w:tc>
          <w:tcPr>
            <w:tcW w:w="4606" w:type="dxa"/>
          </w:tcPr>
          <w:p w:rsidR="00256CA1" w:rsidRDefault="00091471" w:rsidP="00091471">
            <w:pPr>
              <w:pStyle w:val="Titre1"/>
              <w:spacing w:before="0" w:line="240" w:lineRule="auto"/>
            </w:pPr>
            <w:r>
              <w:rPr>
                <w:b w:val="0"/>
                <w:bCs w:val="0"/>
                <w:noProof/>
                <w:lang w:eastAsia="fr-FR"/>
              </w:rPr>
              <w:drawing>
                <wp:inline distT="0" distB="0" distL="0" distR="0">
                  <wp:extent cx="2676525" cy="1362075"/>
                  <wp:effectExtent l="19050" t="0" r="9525"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srcRect/>
                          <a:stretch>
                            <a:fillRect/>
                          </a:stretch>
                        </pic:blipFill>
                        <pic:spPr bwMode="auto">
                          <a:xfrm>
                            <a:off x="0" y="0"/>
                            <a:ext cx="2676525" cy="1362075"/>
                          </a:xfrm>
                          <a:prstGeom prst="rect">
                            <a:avLst/>
                          </a:prstGeom>
                          <a:noFill/>
                          <a:ln w="9525">
                            <a:noFill/>
                            <a:miter lim="800000"/>
                            <a:headEnd/>
                            <a:tailEnd/>
                          </a:ln>
                        </pic:spPr>
                      </pic:pic>
                    </a:graphicData>
                  </a:graphic>
                </wp:inline>
              </w:drawing>
            </w:r>
          </w:p>
        </w:tc>
        <w:tc>
          <w:tcPr>
            <w:tcW w:w="5708" w:type="dxa"/>
          </w:tcPr>
          <w:p w:rsidR="00091471" w:rsidRDefault="00091471" w:rsidP="007409A6">
            <w:pPr>
              <w:spacing w:line="240" w:lineRule="auto"/>
            </w:pPr>
            <w:r>
              <w:t xml:space="preserve">Un accès réservé </w:t>
            </w:r>
            <w:r w:rsidR="00256CA1">
              <w:t xml:space="preserve">à toute la richesse du </w:t>
            </w:r>
            <w:hyperlink r:id="rId10" w:history="1">
              <w:r w:rsidR="00256CA1" w:rsidRPr="00256CA1">
                <w:rPr>
                  <w:rStyle w:val="Lienhypertexte"/>
                </w:rPr>
                <w:t>MOOC</w:t>
              </w:r>
            </w:hyperlink>
            <w:r w:rsidR="00A0393F">
              <w:rPr>
                <w:rStyle w:val="Appelnotedebasdep"/>
              </w:rPr>
              <w:footnoteReference w:id="1"/>
            </w:r>
            <w:r w:rsidR="00256CA1">
              <w:t xml:space="preserve"> pour adapter son accueil et ses services aux atten</w:t>
            </w:r>
            <w:r w:rsidR="00DE0767">
              <w:t>tes spécifiques des Allemands, d</w:t>
            </w:r>
            <w:r w:rsidR="00256CA1">
              <w:t xml:space="preserve">es Belges, </w:t>
            </w:r>
            <w:r w:rsidR="00DE0767">
              <w:t>d</w:t>
            </w:r>
            <w:r w:rsidR="00256CA1">
              <w:t xml:space="preserve">es Britanniques, </w:t>
            </w:r>
            <w:r w:rsidR="00DE0767">
              <w:t>d</w:t>
            </w:r>
            <w:r w:rsidR="00256CA1">
              <w:t xml:space="preserve">es Espagnols, </w:t>
            </w:r>
            <w:r w:rsidR="00DE0767">
              <w:t>d</w:t>
            </w:r>
            <w:r w:rsidR="00256CA1">
              <w:t xml:space="preserve">es Italiens et </w:t>
            </w:r>
            <w:r w:rsidR="00DE0767">
              <w:t>d</w:t>
            </w:r>
            <w:r w:rsidR="00256CA1">
              <w:t>es Néerlandais</w:t>
            </w:r>
            <w:r w:rsidR="00DE0767">
              <w:t>,</w:t>
            </w:r>
            <w:r>
              <w:t xml:space="preserve"> avec la possibilité de challenger les autres participants en ligne</w:t>
            </w:r>
            <w:r w:rsidR="00CC1E2A">
              <w:t>.</w:t>
            </w:r>
          </w:p>
        </w:tc>
      </w:tr>
      <w:tr w:rsidR="00256CA1" w:rsidTr="00693A07">
        <w:tc>
          <w:tcPr>
            <w:tcW w:w="4606" w:type="dxa"/>
          </w:tcPr>
          <w:p w:rsidR="00426CF4" w:rsidRPr="00426CF4" w:rsidRDefault="00426CF4" w:rsidP="006C428B">
            <w:pPr>
              <w:rPr>
                <w:sz w:val="22"/>
              </w:rPr>
            </w:pPr>
          </w:p>
          <w:p w:rsidR="00256CA1" w:rsidRDefault="00426CF4" w:rsidP="00A0393F">
            <w:pPr>
              <w:spacing w:line="240" w:lineRule="auto"/>
            </w:pPr>
            <w:r>
              <w:t xml:space="preserve">La participation gratuite à chacun des 6 </w:t>
            </w:r>
            <w:proofErr w:type="spellStart"/>
            <w:r>
              <w:t>webinars</w:t>
            </w:r>
            <w:proofErr w:type="spellEnd"/>
            <w:r>
              <w:t xml:space="preserve"> </w:t>
            </w:r>
            <w:r w:rsidR="00E20EB4" w:rsidRPr="004A3A15">
              <w:t>organisés</w:t>
            </w:r>
            <w:r w:rsidR="00E20EB4">
              <w:rPr>
                <w:color w:val="FF0000"/>
              </w:rPr>
              <w:t xml:space="preserve"> </w:t>
            </w:r>
            <w:r w:rsidR="00E20EB4">
              <w:t>en direct avec Atout France</w:t>
            </w:r>
            <w:r>
              <w:t xml:space="preserve"> pour</w:t>
            </w:r>
            <w:r w:rsidR="00E20EB4">
              <w:t xml:space="preserve"> faire le point sur l’actualité</w:t>
            </w:r>
            <w:r>
              <w:t xml:space="preserve"> et poser toutes les questions pour mieux répondre aux attentes de</w:t>
            </w:r>
            <w:r w:rsidR="007409A6">
              <w:t xml:space="preserve"> ce</w:t>
            </w:r>
            <w:r>
              <w:t xml:space="preserve">s clientèles et améliorer </w:t>
            </w:r>
            <w:r w:rsidR="007409A6">
              <w:t xml:space="preserve">votre </w:t>
            </w:r>
            <w:r>
              <w:t xml:space="preserve">activité sur </w:t>
            </w:r>
            <w:r w:rsidR="007409A6">
              <w:t xml:space="preserve">vos </w:t>
            </w:r>
            <w:r>
              <w:t>marchés prioritaires.</w:t>
            </w:r>
          </w:p>
        </w:tc>
        <w:tc>
          <w:tcPr>
            <w:tcW w:w="5708" w:type="dxa"/>
          </w:tcPr>
          <w:p w:rsidR="00256CA1" w:rsidRDefault="00091471" w:rsidP="00733646">
            <w:pPr>
              <w:pStyle w:val="Titre1"/>
              <w:spacing w:before="0" w:line="240" w:lineRule="auto"/>
            </w:pPr>
            <w:r>
              <w:rPr>
                <w:noProof/>
                <w:lang w:eastAsia="fr-FR"/>
              </w:rPr>
              <w:drawing>
                <wp:inline distT="0" distB="0" distL="0" distR="0">
                  <wp:extent cx="1866900" cy="1520465"/>
                  <wp:effectExtent l="19050" t="0" r="0" b="0"/>
                  <wp:docPr id="17" name="Image 17" descr="Résultat de recherche d'images pour &quot;webinar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ésultat de recherche d'images pour &quot;webinar png&quot;"/>
                          <pic:cNvPicPr>
                            <a:picLocks noChangeAspect="1" noChangeArrowheads="1"/>
                          </pic:cNvPicPr>
                        </pic:nvPicPr>
                        <pic:blipFill>
                          <a:blip r:embed="rId11" cstate="print"/>
                          <a:srcRect/>
                          <a:stretch>
                            <a:fillRect/>
                          </a:stretch>
                        </pic:blipFill>
                        <pic:spPr bwMode="auto">
                          <a:xfrm>
                            <a:off x="0" y="0"/>
                            <a:ext cx="1866900" cy="1520465"/>
                          </a:xfrm>
                          <a:prstGeom prst="rect">
                            <a:avLst/>
                          </a:prstGeom>
                          <a:noFill/>
                          <a:ln w="9525">
                            <a:noFill/>
                            <a:miter lim="800000"/>
                            <a:headEnd/>
                            <a:tailEnd/>
                          </a:ln>
                        </pic:spPr>
                      </pic:pic>
                    </a:graphicData>
                  </a:graphic>
                </wp:inline>
              </w:drawing>
            </w:r>
          </w:p>
        </w:tc>
      </w:tr>
      <w:tr w:rsidR="00693A07" w:rsidTr="00693A07">
        <w:tc>
          <w:tcPr>
            <w:tcW w:w="4606" w:type="dxa"/>
          </w:tcPr>
          <w:p w:rsidR="00693A07" w:rsidRPr="00A84344" w:rsidRDefault="00693A07" w:rsidP="006C428B">
            <w:pPr>
              <w:rPr>
                <w:sz w:val="8"/>
              </w:rPr>
            </w:pPr>
          </w:p>
        </w:tc>
        <w:tc>
          <w:tcPr>
            <w:tcW w:w="5708" w:type="dxa"/>
          </w:tcPr>
          <w:p w:rsidR="00693A07" w:rsidRPr="00A84344" w:rsidRDefault="00693A07" w:rsidP="00A84344">
            <w:pPr>
              <w:pStyle w:val="Titre1"/>
              <w:spacing w:before="0" w:line="240" w:lineRule="auto"/>
              <w:jc w:val="both"/>
              <w:rPr>
                <w:noProof/>
                <w:sz w:val="16"/>
                <w:lang w:eastAsia="fr-FR"/>
              </w:rPr>
            </w:pPr>
          </w:p>
        </w:tc>
      </w:tr>
      <w:tr w:rsidR="007F5054" w:rsidTr="00693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4" w:type="dxa"/>
            <w:gridSpan w:val="2"/>
            <w:shd w:val="clear" w:color="auto" w:fill="003399"/>
          </w:tcPr>
          <w:p w:rsidR="007F5054" w:rsidRPr="003D0D87" w:rsidRDefault="007F5054" w:rsidP="008E7402">
            <w:pPr>
              <w:jc w:val="center"/>
              <w:rPr>
                <w:b/>
              </w:rPr>
            </w:pPr>
            <w:r w:rsidRPr="003D0D87">
              <w:rPr>
                <w:b/>
              </w:rPr>
              <w:t>En 2016</w:t>
            </w:r>
            <w:r w:rsidR="003D0D87">
              <w:rPr>
                <w:b/>
              </w:rPr>
              <w:t>, l</w:t>
            </w:r>
            <w:r w:rsidRPr="003D0D87">
              <w:rPr>
                <w:b/>
              </w:rPr>
              <w:t xml:space="preserve">e MOOC </w:t>
            </w:r>
            <w:r w:rsidR="003D0D87">
              <w:rPr>
                <w:b/>
              </w:rPr>
              <w:t xml:space="preserve">a </w:t>
            </w:r>
            <w:r w:rsidR="008E7402">
              <w:rPr>
                <w:b/>
              </w:rPr>
              <w:t xml:space="preserve">formé </w:t>
            </w:r>
            <w:r w:rsidRPr="003D0D87">
              <w:rPr>
                <w:b/>
              </w:rPr>
              <w:t xml:space="preserve">1 500 professionnels avec des résultats plus que satisfaisants : </w:t>
            </w:r>
            <w:r w:rsidR="003D0D87">
              <w:rPr>
                <w:b/>
              </w:rPr>
              <w:t xml:space="preserve">entre 75% et 85% de taux de satisfaction et </w:t>
            </w:r>
            <w:r w:rsidRPr="003D0D87">
              <w:rPr>
                <w:b/>
              </w:rPr>
              <w:t>84% de taux de recommandation</w:t>
            </w:r>
            <w:r w:rsidRPr="003D0D87">
              <w:rPr>
                <w:rStyle w:val="Appelnotedebasdep"/>
                <w:b/>
              </w:rPr>
              <w:footnoteReference w:id="2"/>
            </w:r>
          </w:p>
        </w:tc>
      </w:tr>
    </w:tbl>
    <w:p w:rsidR="00693A07" w:rsidRPr="0025051F" w:rsidRDefault="00693A07" w:rsidP="00DE0767">
      <w:pPr>
        <w:jc w:val="center"/>
        <w:rPr>
          <w:sz w:val="2"/>
        </w:rPr>
      </w:pPr>
    </w:p>
    <w:p w:rsidR="007F5054" w:rsidRPr="00693A07" w:rsidRDefault="0049212E" w:rsidP="00DE0767">
      <w:pPr>
        <w:jc w:val="center"/>
        <w:rPr>
          <w:sz w:val="28"/>
        </w:rPr>
      </w:pPr>
      <w:hyperlink r:id="rId12" w:history="1">
        <w:r w:rsidR="00DE0767" w:rsidRPr="00693A07">
          <w:rPr>
            <w:rStyle w:val="Lienhypertexte"/>
            <w:sz w:val="28"/>
          </w:rPr>
          <w:t>VOIR les témoignages en ligne</w:t>
        </w:r>
      </w:hyperlink>
      <w:r w:rsidR="007409A6">
        <w:rPr>
          <w:rStyle w:val="Appelnotedebasdep"/>
        </w:rPr>
        <w:footnoteReference w:id="3"/>
      </w:r>
    </w:p>
    <w:p w:rsidR="00A62D1D" w:rsidRDefault="00A62D1D" w:rsidP="00DE0767">
      <w:pPr>
        <w:pStyle w:val="Titre1"/>
      </w:pPr>
      <w:r w:rsidRPr="000816A3">
        <w:lastRenderedPageBreak/>
        <w:t xml:space="preserve">Pourquoi cette </w:t>
      </w:r>
      <w:r w:rsidR="000816A3">
        <w:t xml:space="preserve">Edition </w:t>
      </w:r>
      <w:r w:rsidR="00E83042">
        <w:t>S</w:t>
      </w:r>
      <w:r w:rsidRPr="000816A3">
        <w:t>péciale ?</w:t>
      </w:r>
    </w:p>
    <w:p w:rsidR="00DE0767" w:rsidRPr="00702166" w:rsidRDefault="00DE0767" w:rsidP="000816A3">
      <w:pPr>
        <w:rPr>
          <w:sz w:val="2"/>
        </w:rPr>
      </w:pPr>
    </w:p>
    <w:p w:rsidR="000816A3" w:rsidRPr="000816A3" w:rsidRDefault="00A62D1D" w:rsidP="00693A07">
      <w:pPr>
        <w:spacing w:after="0" w:line="240" w:lineRule="auto"/>
      </w:pPr>
      <w:r>
        <w:t>Les équipes des O</w:t>
      </w:r>
      <w:r w:rsidR="00A84344">
        <w:t>T</w:t>
      </w:r>
      <w:r>
        <w:t xml:space="preserve"> sont aux premiers postes des besoins d’adaptation des compétences de la filière touristique</w:t>
      </w:r>
      <w:r w:rsidR="000816A3">
        <w:t xml:space="preserve"> </w:t>
      </w:r>
      <w:r>
        <w:t>: la qualité de leur formation est un enjeu stratégique pour chaque destination</w:t>
      </w:r>
      <w:r w:rsidR="000816A3">
        <w:t>. A</w:t>
      </w:r>
      <w:r>
        <w:t xml:space="preserve"> l’échelle nationale, ils constituent un relais essentiel de la formation professionnel</w:t>
      </w:r>
      <w:r w:rsidR="007F5054">
        <w:t>le</w:t>
      </w:r>
      <w:r>
        <w:t xml:space="preserve"> vers les TPE et PME de la filière.</w:t>
      </w:r>
    </w:p>
    <w:tbl>
      <w:tblPr>
        <w:tblStyle w:val="Grilledutableau"/>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02"/>
        <w:gridCol w:w="7512"/>
      </w:tblGrid>
      <w:tr w:rsidR="000816A3" w:rsidTr="000821B1">
        <w:tc>
          <w:tcPr>
            <w:tcW w:w="2802" w:type="dxa"/>
          </w:tcPr>
          <w:p w:rsidR="000816A3" w:rsidRDefault="000816A3" w:rsidP="000816A3">
            <w:r w:rsidRPr="000816A3">
              <w:rPr>
                <w:noProof/>
                <w:lang w:eastAsia="fr-FR"/>
              </w:rPr>
              <w:drawing>
                <wp:inline distT="0" distB="0" distL="0" distR="0">
                  <wp:extent cx="1590675" cy="1143000"/>
                  <wp:effectExtent l="19050" t="0" r="9525" b="0"/>
                  <wp:docPr id="1" name="Image 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13" cstate="print"/>
                          <a:srcRect/>
                          <a:stretch>
                            <a:fillRect/>
                          </a:stretch>
                        </pic:blipFill>
                        <pic:spPr bwMode="auto">
                          <a:xfrm>
                            <a:off x="0" y="0"/>
                            <a:ext cx="1592640" cy="1144412"/>
                          </a:xfrm>
                          <a:prstGeom prst="rect">
                            <a:avLst/>
                          </a:prstGeom>
                          <a:noFill/>
                          <a:ln w="9525">
                            <a:noFill/>
                            <a:miter lim="800000"/>
                            <a:headEnd/>
                            <a:tailEnd/>
                          </a:ln>
                        </pic:spPr>
                      </pic:pic>
                    </a:graphicData>
                  </a:graphic>
                </wp:inline>
              </w:drawing>
            </w:r>
          </w:p>
        </w:tc>
        <w:tc>
          <w:tcPr>
            <w:tcW w:w="7512" w:type="dxa"/>
          </w:tcPr>
          <w:p w:rsidR="000816A3" w:rsidRDefault="000816A3" w:rsidP="00A84344">
            <w:r>
              <w:t>En 2016, la Saison 1 du MOOC Accueil France a démontré que les performances individuelles et collectives des participants augmentaient significativement quand ils suivaient la formation au sein d’une communauté soudée bénéficiant d’une animation spéciale : 80% de taux d’engagement contre 66%, 59% de taux de réussite globale contre 38%.</w:t>
            </w:r>
          </w:p>
        </w:tc>
      </w:tr>
    </w:tbl>
    <w:p w:rsidR="005353EE" w:rsidRDefault="005353EE" w:rsidP="00693A07">
      <w:pPr>
        <w:spacing w:after="0" w:line="240" w:lineRule="auto"/>
      </w:pPr>
      <w:r>
        <w:t xml:space="preserve">Le MOOC Accueil France </w:t>
      </w:r>
      <w:r w:rsidR="000816A3">
        <w:t>« </w:t>
      </w:r>
      <w:r>
        <w:t>Europe +</w:t>
      </w:r>
      <w:r w:rsidR="000816A3">
        <w:t> </w:t>
      </w:r>
      <w:proofErr w:type="spellStart"/>
      <w:r w:rsidR="00347945">
        <w:t>Webinars</w:t>
      </w:r>
      <w:proofErr w:type="spellEnd"/>
      <w:r w:rsidR="00347945">
        <w:t xml:space="preserve"> </w:t>
      </w:r>
      <w:r w:rsidR="000816A3">
        <w:t>»</w:t>
      </w:r>
      <w:r>
        <w:t xml:space="preserve"> a </w:t>
      </w:r>
      <w:r w:rsidR="00CC1E2A">
        <w:t xml:space="preserve">pour </w:t>
      </w:r>
      <w:r w:rsidR="000816A3">
        <w:t xml:space="preserve">vocation </w:t>
      </w:r>
      <w:r>
        <w:t>de permettre à une communauté de salariés de la Branche Tourisme</w:t>
      </w:r>
      <w:r w:rsidR="00E75CD3">
        <w:t xml:space="preserve"> -</w:t>
      </w:r>
      <w:r>
        <w:t xml:space="preserve"> fédéré</w:t>
      </w:r>
      <w:r w:rsidR="00CC1E2A">
        <w:t>e</w:t>
      </w:r>
      <w:r>
        <w:t xml:space="preserve"> et animée spécifiquement à l’échelle nationale</w:t>
      </w:r>
      <w:r w:rsidR="00E75CD3" w:rsidRPr="00E75CD3">
        <w:rPr>
          <w:rFonts w:eastAsia="+mn-ea" w:cs="+mn-cs"/>
          <w:color w:val="000000"/>
          <w:kern w:val="24"/>
          <w:sz w:val="20"/>
          <w:szCs w:val="20"/>
        </w:rPr>
        <w:t xml:space="preserve"> </w:t>
      </w:r>
      <w:r w:rsidR="00E75CD3" w:rsidRPr="00E75CD3">
        <w:t>en liaison avec les Relais Territoriaux volontaires</w:t>
      </w:r>
      <w:r w:rsidR="00E75CD3">
        <w:t xml:space="preserve"> -</w:t>
      </w:r>
      <w:r>
        <w:t xml:space="preserve"> de bénéficier des apports pédagogiques </w:t>
      </w:r>
      <w:r w:rsidR="007F5054">
        <w:t xml:space="preserve">de haut niveau </w:t>
      </w:r>
      <w:r>
        <w:t xml:space="preserve">de ces </w:t>
      </w:r>
      <w:r w:rsidR="000816A3">
        <w:t>méthodes</w:t>
      </w:r>
      <w:r>
        <w:t xml:space="preserve"> de formation en ligne et en réseau à titre personnel, pour mieux être en capacité de les intégrer aux stratégies de montée en compétence organisées sur les territoires par les Organismes de tourisme.</w:t>
      </w:r>
    </w:p>
    <w:p w:rsidR="0034203E" w:rsidRDefault="00733646" w:rsidP="00256CA1">
      <w:pPr>
        <w:pStyle w:val="Titre1"/>
        <w:spacing w:before="0" w:line="240" w:lineRule="auto"/>
      </w:pPr>
      <w:r>
        <w:t>Le MOOC Accueil France « Europe + </w:t>
      </w:r>
      <w:proofErr w:type="spellStart"/>
      <w:r w:rsidR="00702166">
        <w:t>Webinars</w:t>
      </w:r>
      <w:proofErr w:type="spellEnd"/>
      <w:r w:rsidR="00702166">
        <w:t xml:space="preserve"> </w:t>
      </w:r>
      <w:r>
        <w:t>», pratiquement</w:t>
      </w:r>
    </w:p>
    <w:p w:rsidR="00DE0767" w:rsidRPr="00702166" w:rsidRDefault="00DE0767" w:rsidP="00DE0767">
      <w:pPr>
        <w:rPr>
          <w:sz w:val="2"/>
        </w:rPr>
      </w:pPr>
    </w:p>
    <w:p w:rsidR="00347945" w:rsidRPr="00032E4F" w:rsidRDefault="00347945" w:rsidP="00347945">
      <w:pPr>
        <w:rPr>
          <w:rFonts w:asciiTheme="minorHAnsi" w:hAnsiTheme="minorHAnsi"/>
          <w:szCs w:val="24"/>
        </w:rPr>
      </w:pPr>
      <w:r>
        <w:t xml:space="preserve">Exclusivement réservée aux salariés de la Branche </w:t>
      </w:r>
      <w:r w:rsidRPr="00DE0767">
        <w:rPr>
          <w:i/>
        </w:rPr>
        <w:t>Tourisme</w:t>
      </w:r>
      <w:r>
        <w:t xml:space="preserve">, </w:t>
      </w:r>
      <w:r w:rsidRPr="00A84344">
        <w:rPr>
          <w:b/>
        </w:rPr>
        <w:t>l’édition spéciale du MOOC Accueil France « Europe + </w:t>
      </w:r>
      <w:proofErr w:type="spellStart"/>
      <w:r>
        <w:rPr>
          <w:b/>
        </w:rPr>
        <w:t>Webinars</w:t>
      </w:r>
      <w:proofErr w:type="spellEnd"/>
      <w:r>
        <w:rPr>
          <w:b/>
        </w:rPr>
        <w:t xml:space="preserve"> </w:t>
      </w:r>
      <w:r w:rsidRPr="00A84344">
        <w:rPr>
          <w:b/>
        </w:rPr>
        <w:t>» est proposée dans une logique de préinscription</w:t>
      </w:r>
      <w:r>
        <w:rPr>
          <w:rStyle w:val="Appelnotedebasdep"/>
          <w:b/>
        </w:rPr>
        <w:footnoteReference w:id="4"/>
      </w:r>
      <w:r w:rsidRPr="00A84344">
        <w:rPr>
          <w:b/>
        </w:rPr>
        <w:t>.</w:t>
      </w:r>
      <w:r>
        <w:t xml:space="preserve"> Elle se tie</w:t>
      </w:r>
      <w:r w:rsidR="004A3A15">
        <w:t>ndra sur trois mois, fin 2017/</w:t>
      </w:r>
      <w:r>
        <w:t xml:space="preserve">début 2018 : une période idéale pour mobiliser toute une équipe </w:t>
      </w:r>
      <w:r w:rsidRPr="00032E4F">
        <w:rPr>
          <w:rFonts w:asciiTheme="minorHAnsi" w:hAnsiTheme="minorHAnsi"/>
          <w:szCs w:val="24"/>
        </w:rPr>
        <w:t>dans une expérience de formation à partager. Les dates définitives, les procédures de confirmation des préinscriptions et l’animation spécifique de la communauté des inscrits seront calées avec les Relais Territoriaux s’associant à l’opération. Les conditions financières définitives de participation seront fixées à l’échelle nationale en fonction du total des préinscriptions collectées par Offices de Tourisme de France et des conditions de prise en charge décidées par notre Branche professionnelle des Organismes de Tourisme</w:t>
      </w:r>
      <w:r w:rsidRPr="00032E4F">
        <w:rPr>
          <w:rStyle w:val="Appelnotedebasdep"/>
          <w:rFonts w:asciiTheme="minorHAnsi" w:hAnsiTheme="minorHAnsi"/>
          <w:szCs w:val="24"/>
        </w:rPr>
        <w:footnoteReference w:id="5"/>
      </w:r>
      <w:r w:rsidRPr="00032E4F">
        <w:rPr>
          <w:rFonts w:asciiTheme="minorHAnsi" w:hAnsiTheme="minorHAnsi"/>
          <w:szCs w:val="24"/>
        </w:rPr>
        <w:t xml:space="preserve">. </w:t>
      </w:r>
    </w:p>
    <w:p w:rsidR="00A62D1D" w:rsidRPr="00032E4F" w:rsidRDefault="00347945" w:rsidP="00347945">
      <w:pPr>
        <w:rPr>
          <w:rFonts w:asciiTheme="minorHAnsi" w:hAnsiTheme="minorHAnsi"/>
          <w:szCs w:val="24"/>
        </w:rPr>
      </w:pPr>
      <w:r w:rsidRPr="00032E4F">
        <w:rPr>
          <w:rFonts w:asciiTheme="minorHAnsi" w:hAnsiTheme="minorHAnsi"/>
          <w:szCs w:val="24"/>
        </w:rPr>
        <w:t>Sur ces bases et avant le démarrage de la formation, Offices de Tourisme de France vous demandera de confirmer ou d’infirmer vos demandes de préinscriptions. Celles-ci ne constituent donc pas un engagement financier de votre part à ce stade, mais témoignent de votre volonté de vous associer à cette 1</w:t>
      </w:r>
      <w:r w:rsidRPr="00032E4F">
        <w:rPr>
          <w:rFonts w:asciiTheme="minorHAnsi" w:hAnsiTheme="minorHAnsi"/>
          <w:szCs w:val="24"/>
          <w:vertAlign w:val="superscript"/>
        </w:rPr>
        <w:t>ère</w:t>
      </w:r>
      <w:r w:rsidRPr="00032E4F">
        <w:rPr>
          <w:rFonts w:asciiTheme="minorHAnsi" w:hAnsiTheme="minorHAnsi"/>
          <w:szCs w:val="24"/>
        </w:rPr>
        <w:t xml:space="preserve"> à l’échelle nationale.</w:t>
      </w:r>
    </w:p>
    <w:sectPr w:rsidR="00A62D1D" w:rsidRPr="00032E4F" w:rsidSect="0013501D">
      <w:headerReference w:type="default" r:id="rId14"/>
      <w:footerReference w:type="default" r:id="rId15"/>
      <w:headerReference w:type="first" r:id="rId16"/>
      <w:footerReference w:type="first" r:id="rId17"/>
      <w:pgSz w:w="11906" w:h="16838"/>
      <w:pgMar w:top="1418" w:right="851" w:bottom="851" w:left="851" w:header="709" w:footer="37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AAF" w:rsidRDefault="00064AAF" w:rsidP="000B3831">
      <w:pPr>
        <w:spacing w:after="0" w:line="240" w:lineRule="auto"/>
      </w:pPr>
      <w:r>
        <w:separator/>
      </w:r>
    </w:p>
  </w:endnote>
  <w:endnote w:type="continuationSeparator" w:id="0">
    <w:p w:rsidR="00064AAF" w:rsidRDefault="00064AAF" w:rsidP="000B3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9A6" w:rsidRPr="00E51BF8" w:rsidRDefault="00AA7417" w:rsidP="00693A07">
    <w:pPr>
      <w:pStyle w:val="Pieddepage"/>
      <w:tabs>
        <w:tab w:val="clear" w:pos="4536"/>
        <w:tab w:val="clear" w:pos="9072"/>
        <w:tab w:val="center" w:pos="5103"/>
        <w:tab w:val="right" w:pos="10206"/>
      </w:tabs>
      <w:jc w:val="center"/>
    </w:pPr>
    <w:r>
      <w:rPr>
        <w:noProof/>
        <w:lang w:eastAsia="fr-FR"/>
      </w:rPr>
      <w:drawing>
        <wp:inline distT="0" distB="0" distL="0" distR="0">
          <wp:extent cx="3638550" cy="987680"/>
          <wp:effectExtent l="0" t="0" r="0" b="0"/>
          <wp:docPr id="3" name="Image 2" descr="Logo Partenariat Tourism Academy AT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rtenariat Tourism Academy ATF-01.png"/>
                  <pic:cNvPicPr/>
                </pic:nvPicPr>
                <pic:blipFill>
                  <a:blip r:embed="rId1"/>
                  <a:stretch>
                    <a:fillRect/>
                  </a:stretch>
                </pic:blipFill>
                <pic:spPr>
                  <a:xfrm>
                    <a:off x="0" y="0"/>
                    <a:ext cx="3638569" cy="987685"/>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9A6" w:rsidRDefault="007409A6">
    <w:pPr>
      <w:pStyle w:val="Pieddepage"/>
    </w:pPr>
    <w:r>
      <w:tab/>
    </w:r>
    <w:r w:rsidRPr="00E51BF8">
      <w:rPr>
        <w:noProof/>
        <w:lang w:eastAsia="fr-FR"/>
      </w:rPr>
      <w:drawing>
        <wp:inline distT="0" distB="0" distL="0" distR="0">
          <wp:extent cx="3371850" cy="914400"/>
          <wp:effectExtent l="0" t="0" r="0" b="0"/>
          <wp:docPr id="8" name="Image 1" descr="Logo Partenariat Tourism Academy AT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artenariat Tourism Academy ATF-01.png"/>
                  <pic:cNvPicPr>
                    <a:picLocks noChangeAspect="1" noChangeArrowheads="1"/>
                  </pic:cNvPicPr>
                </pic:nvPicPr>
                <pic:blipFill>
                  <a:blip r:embed="rId1"/>
                  <a:srcRect/>
                  <a:stretch>
                    <a:fillRect/>
                  </a:stretch>
                </pic:blipFill>
                <pic:spPr bwMode="auto">
                  <a:xfrm>
                    <a:off x="0" y="0"/>
                    <a:ext cx="3371850" cy="9144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AAF" w:rsidRDefault="00064AAF" w:rsidP="000B3831">
      <w:pPr>
        <w:spacing w:after="0" w:line="240" w:lineRule="auto"/>
      </w:pPr>
      <w:r>
        <w:separator/>
      </w:r>
    </w:p>
  </w:footnote>
  <w:footnote w:type="continuationSeparator" w:id="0">
    <w:p w:rsidR="00064AAF" w:rsidRDefault="00064AAF" w:rsidP="000B3831">
      <w:pPr>
        <w:spacing w:after="0" w:line="240" w:lineRule="auto"/>
      </w:pPr>
      <w:r>
        <w:continuationSeparator/>
      </w:r>
    </w:p>
  </w:footnote>
  <w:footnote w:id="1">
    <w:p w:rsidR="00A0393F" w:rsidRDefault="00A0393F">
      <w:pPr>
        <w:pStyle w:val="Notedebasdepage"/>
      </w:pPr>
      <w:r>
        <w:rPr>
          <w:rStyle w:val="Appelnotedebasdep"/>
        </w:rPr>
        <w:footnoteRef/>
      </w:r>
      <w:r>
        <w:t xml:space="preserve"> </w:t>
      </w:r>
      <w:r w:rsidRPr="00A0393F">
        <w:t>http://mooc-accueil.fr/</w:t>
      </w:r>
    </w:p>
  </w:footnote>
  <w:footnote w:id="2">
    <w:p w:rsidR="007409A6" w:rsidRDefault="007409A6" w:rsidP="007F5054">
      <w:pPr>
        <w:pStyle w:val="Notedebasdepage"/>
      </w:pPr>
      <w:r>
        <w:rPr>
          <w:rStyle w:val="Appelnotedebasdep"/>
        </w:rPr>
        <w:footnoteRef/>
      </w:r>
      <w:r>
        <w:t xml:space="preserve"> Deux des trois premiers lauréats de cette 1</w:t>
      </w:r>
      <w:r w:rsidRPr="00693282">
        <w:rPr>
          <w:vertAlign w:val="superscript"/>
        </w:rPr>
        <w:t>ère</w:t>
      </w:r>
      <w:r>
        <w:t xml:space="preserve"> édition étaient des personnels d’OT. Au niveau local, des équipes comme celle de Saint Emilion Tourisme ont intégré avec succès le MOOC à leur stratégie d’animation territoriale.</w:t>
      </w:r>
    </w:p>
  </w:footnote>
  <w:footnote w:id="3">
    <w:p w:rsidR="007409A6" w:rsidRDefault="007409A6">
      <w:pPr>
        <w:pStyle w:val="Notedebasdepage"/>
      </w:pPr>
      <w:r>
        <w:rPr>
          <w:rStyle w:val="Appelnotedebasdep"/>
        </w:rPr>
        <w:footnoteRef/>
      </w:r>
      <w:r>
        <w:t xml:space="preserve"> </w:t>
      </w:r>
      <w:r w:rsidR="0025051F" w:rsidRPr="0025051F">
        <w:t>https://vimeo.com/203086390</w:t>
      </w:r>
    </w:p>
  </w:footnote>
  <w:footnote w:id="4">
    <w:p w:rsidR="004A3A15" w:rsidRPr="004A3A15" w:rsidRDefault="00347945" w:rsidP="00347945">
      <w:pPr>
        <w:spacing w:after="0"/>
        <w:jc w:val="left"/>
        <w:rPr>
          <w:rFonts w:ascii="Verdana" w:hAnsi="Verdana"/>
          <w:sz w:val="16"/>
          <w:szCs w:val="14"/>
        </w:rPr>
      </w:pPr>
      <w:r>
        <w:rPr>
          <w:rStyle w:val="Appelnotedebasdep"/>
        </w:rPr>
        <w:footnoteRef/>
      </w:r>
      <w:r>
        <w:t xml:space="preserve"> </w:t>
      </w:r>
      <w:r w:rsidRPr="00347945">
        <w:rPr>
          <w:rFonts w:ascii="Verdana" w:hAnsi="Verdana"/>
          <w:sz w:val="16"/>
          <w:szCs w:val="14"/>
        </w:rPr>
        <w:t xml:space="preserve">Envoyez vos bulletins de préinscription à Mathieu </w:t>
      </w:r>
      <w:proofErr w:type="spellStart"/>
      <w:r w:rsidRPr="00347945">
        <w:rPr>
          <w:rFonts w:ascii="Verdana" w:hAnsi="Verdana"/>
          <w:sz w:val="16"/>
          <w:szCs w:val="14"/>
        </w:rPr>
        <w:t>Daubon</w:t>
      </w:r>
      <w:proofErr w:type="spellEnd"/>
      <w:r w:rsidRPr="00347945">
        <w:rPr>
          <w:rFonts w:ascii="Verdana" w:hAnsi="Verdana"/>
          <w:sz w:val="16"/>
          <w:szCs w:val="14"/>
        </w:rPr>
        <w:t xml:space="preserve"> : </w:t>
      </w:r>
      <w:hyperlink r:id="rId1" w:history="1">
        <w:r w:rsidR="004A3A15" w:rsidRPr="00E92F8E">
          <w:rPr>
            <w:rStyle w:val="Lienhypertexte"/>
            <w:rFonts w:ascii="Verdana" w:hAnsi="Verdana"/>
            <w:sz w:val="16"/>
            <w:szCs w:val="14"/>
          </w:rPr>
          <w:t>mathieu.daubon@offices-de-tourisme-de-france.org</w:t>
        </w:r>
      </w:hyperlink>
    </w:p>
  </w:footnote>
  <w:footnote w:id="5">
    <w:p w:rsidR="00347945" w:rsidRPr="00702166" w:rsidRDefault="00347945" w:rsidP="00702166">
      <w:pPr>
        <w:spacing w:after="0"/>
        <w:jc w:val="left"/>
        <w:rPr>
          <w:rFonts w:ascii="Verdana" w:hAnsi="Verdana"/>
          <w:sz w:val="16"/>
          <w:szCs w:val="14"/>
        </w:rPr>
      </w:pPr>
      <w:r w:rsidRPr="00702166">
        <w:rPr>
          <w:rFonts w:ascii="Verdana" w:hAnsi="Verdana"/>
          <w:sz w:val="16"/>
          <w:szCs w:val="14"/>
        </w:rPr>
        <w:footnoteRef/>
      </w:r>
      <w:r w:rsidR="00757316">
        <w:rPr>
          <w:rFonts w:ascii="Verdana" w:hAnsi="Verdana"/>
          <w:sz w:val="16"/>
          <w:szCs w:val="14"/>
        </w:rPr>
        <w:t xml:space="preserve"> A titre indicatif,</w:t>
      </w:r>
      <w:r w:rsidR="00755559" w:rsidRPr="00702166">
        <w:rPr>
          <w:rFonts w:ascii="Verdana" w:hAnsi="Verdana"/>
          <w:sz w:val="16"/>
          <w:szCs w:val="14"/>
        </w:rPr>
        <w:t xml:space="preserve"> </w:t>
      </w:r>
      <w:r w:rsidRPr="00702166">
        <w:rPr>
          <w:rFonts w:ascii="Verdana" w:hAnsi="Verdana"/>
          <w:sz w:val="16"/>
          <w:szCs w:val="14"/>
        </w:rPr>
        <w:t xml:space="preserve">avant </w:t>
      </w:r>
      <w:r w:rsidR="00757316">
        <w:rPr>
          <w:rFonts w:ascii="Verdana" w:hAnsi="Verdana"/>
          <w:sz w:val="16"/>
          <w:szCs w:val="14"/>
        </w:rPr>
        <w:t xml:space="preserve">tarifs </w:t>
      </w:r>
      <w:r w:rsidRPr="00702166">
        <w:rPr>
          <w:rFonts w:ascii="Verdana" w:hAnsi="Verdana"/>
          <w:sz w:val="16"/>
          <w:szCs w:val="14"/>
        </w:rPr>
        <w:t>dégressifs liés aux achats en volume et avant prise en charge par un OPCA, les coûts pédagogiques d’accès au MOOC Accueil France Europe sont de 300</w:t>
      </w:r>
      <w:r w:rsidR="007E6F0B">
        <w:rPr>
          <w:rFonts w:ascii="Verdana" w:hAnsi="Verdana"/>
          <w:sz w:val="16"/>
          <w:szCs w:val="14"/>
        </w:rPr>
        <w:t xml:space="preserve"> </w:t>
      </w:r>
      <w:r w:rsidRPr="00702166">
        <w:rPr>
          <w:rFonts w:ascii="Verdana" w:hAnsi="Verdana"/>
          <w:sz w:val="16"/>
          <w:szCs w:val="14"/>
        </w:rPr>
        <w:t xml:space="preserve">€ HT par apprenant. </w:t>
      </w:r>
    </w:p>
    <w:p w:rsidR="00347945" w:rsidRDefault="00347945" w:rsidP="00347945">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9A6" w:rsidRDefault="007409A6" w:rsidP="00693A07">
    <w:pPr>
      <w:pStyle w:val="En-tte"/>
      <w:tabs>
        <w:tab w:val="clear" w:pos="4536"/>
        <w:tab w:val="clear" w:pos="9072"/>
        <w:tab w:val="center" w:pos="5103"/>
        <w:tab w:val="right" w:pos="10206"/>
      </w:tabs>
    </w:pPr>
    <w:r>
      <w:rPr>
        <w:noProof/>
        <w:lang w:eastAsia="fr-FR"/>
      </w:rPr>
      <w:drawing>
        <wp:inline distT="0" distB="0" distL="0" distR="0">
          <wp:extent cx="2552700" cy="877771"/>
          <wp:effectExtent l="0" t="0" r="0" b="0"/>
          <wp:docPr id="4" name="Image 4" descr="C:\Users\claude bannwarth\Desktop\LOGOS\LOGO Mooc_Accueil_Europe_definit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ude bannwarth\Desktop\LOGOS\LOGO Mooc_Accueil_Europe_definitif.png"/>
                  <pic:cNvPicPr>
                    <a:picLocks noChangeAspect="1" noChangeArrowheads="1"/>
                  </pic:cNvPicPr>
                </pic:nvPicPr>
                <pic:blipFill>
                  <a:blip r:embed="rId1"/>
                  <a:srcRect/>
                  <a:stretch>
                    <a:fillRect/>
                  </a:stretch>
                </pic:blipFill>
                <pic:spPr bwMode="auto">
                  <a:xfrm>
                    <a:off x="0" y="0"/>
                    <a:ext cx="2552700" cy="877771"/>
                  </a:xfrm>
                  <a:prstGeom prst="rect">
                    <a:avLst/>
                  </a:prstGeom>
                  <a:noFill/>
                  <a:ln w="9525">
                    <a:noFill/>
                    <a:miter lim="800000"/>
                    <a:headEnd/>
                    <a:tailEnd/>
                  </a:ln>
                </pic:spPr>
              </pic:pic>
            </a:graphicData>
          </a:graphic>
        </wp:inline>
      </w:drawing>
    </w:r>
    <w:r w:rsidRPr="003D0D87">
      <w:rPr>
        <w:noProof/>
        <w:color w:val="003399"/>
        <w:sz w:val="180"/>
        <w:lang w:eastAsia="fr-FR"/>
      </w:rPr>
      <w:t>+</w:t>
    </w:r>
    <w:r>
      <w:tab/>
    </w:r>
    <w:r>
      <w:tab/>
    </w:r>
    <w:r w:rsidRPr="00A84344">
      <w:rPr>
        <w:noProof/>
        <w:lang w:eastAsia="fr-FR"/>
      </w:rPr>
      <w:drawing>
        <wp:inline distT="0" distB="0" distL="0" distR="0">
          <wp:extent cx="2028825" cy="978888"/>
          <wp:effectExtent l="0" t="0" r="9525" b="0"/>
          <wp:docPr id="5" name="Image 2" descr="Résultat de recherche d'images pour &quot;Office de tourisme de fran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Office de tourisme de france&quot;"/>
                  <pic:cNvPicPr>
                    <a:picLocks noChangeAspect="1" noChangeArrowheads="1"/>
                  </pic:cNvPicPr>
                </pic:nvPicPr>
                <pic:blipFill>
                  <a:blip r:embed="rId2"/>
                  <a:srcRect/>
                  <a:stretch>
                    <a:fillRect/>
                  </a:stretch>
                </pic:blipFill>
                <pic:spPr bwMode="auto">
                  <a:xfrm>
                    <a:off x="0" y="0"/>
                    <a:ext cx="2028825" cy="978888"/>
                  </a:xfrm>
                  <a:prstGeom prst="rect">
                    <a:avLst/>
                  </a:prstGeom>
                  <a:noFill/>
                  <a:ln w="9525">
                    <a:noFill/>
                    <a:miter lim="800000"/>
                    <a:headEnd/>
                    <a:tailEnd/>
                  </a:ln>
                </pic:spPr>
              </pic:pic>
            </a:graphicData>
          </a:graphic>
        </wp:inline>
      </w:drawing>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9A6" w:rsidRDefault="007409A6" w:rsidP="008644AC">
    <w:pPr>
      <w:pStyle w:val="En-tte"/>
      <w:tabs>
        <w:tab w:val="clear" w:pos="9072"/>
        <w:tab w:val="right" w:pos="10206"/>
      </w:tabs>
    </w:pPr>
    <w:r w:rsidRPr="00E51BF8">
      <w:rPr>
        <w:noProof/>
        <w:lang w:eastAsia="fr-FR"/>
      </w:rPr>
      <w:drawing>
        <wp:inline distT="0" distB="0" distL="0" distR="0">
          <wp:extent cx="2552700" cy="877771"/>
          <wp:effectExtent l="0" t="0" r="0" b="0"/>
          <wp:docPr id="7" name="Image 4" descr="C:\Users\claude bannwarth\Desktop\LOGOS\LOGO Mooc_Accueil_Europe_definit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ude bannwarth\Desktop\LOGOS\LOGO Mooc_Accueil_Europe_definitif.png"/>
                  <pic:cNvPicPr>
                    <a:picLocks noChangeAspect="1" noChangeArrowheads="1"/>
                  </pic:cNvPicPr>
                </pic:nvPicPr>
                <pic:blipFill>
                  <a:blip r:embed="rId1"/>
                  <a:srcRect/>
                  <a:stretch>
                    <a:fillRect/>
                  </a:stretch>
                </pic:blipFill>
                <pic:spPr bwMode="auto">
                  <a:xfrm>
                    <a:off x="0" y="0"/>
                    <a:ext cx="2552700" cy="877771"/>
                  </a:xfrm>
                  <a:prstGeom prst="rect">
                    <a:avLst/>
                  </a:prstGeom>
                  <a:noFill/>
                  <a:ln w="9525">
                    <a:noFill/>
                    <a:miter lim="800000"/>
                    <a:headEnd/>
                    <a:tailEnd/>
                  </a:ln>
                </pic:spPr>
              </pic:pic>
            </a:graphicData>
          </a:graphic>
        </wp:inline>
      </w:drawing>
    </w:r>
    <w:r w:rsidRPr="003D0D87">
      <w:rPr>
        <w:noProof/>
        <w:color w:val="003399"/>
        <w:sz w:val="180"/>
        <w:lang w:eastAsia="fr-FR"/>
      </w:rPr>
      <w:t>+</w:t>
    </w:r>
    <w:r>
      <w:tab/>
    </w:r>
    <w:r>
      <w:rPr>
        <w:noProof/>
        <w:lang w:eastAsia="fr-FR"/>
      </w:rPr>
      <w:drawing>
        <wp:inline distT="0" distB="0" distL="0" distR="0">
          <wp:extent cx="2028825" cy="978888"/>
          <wp:effectExtent l="0" t="0" r="9525" b="0"/>
          <wp:docPr id="2" name="Image 2" descr="Résultat de recherche d'images pour &quot;Office de tourisme de fran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Office de tourisme de france&quot;"/>
                  <pic:cNvPicPr>
                    <a:picLocks noChangeAspect="1" noChangeArrowheads="1"/>
                  </pic:cNvPicPr>
                </pic:nvPicPr>
                <pic:blipFill>
                  <a:blip r:embed="rId2"/>
                  <a:srcRect/>
                  <a:stretch>
                    <a:fillRect/>
                  </a:stretch>
                </pic:blipFill>
                <pic:spPr bwMode="auto">
                  <a:xfrm>
                    <a:off x="0" y="0"/>
                    <a:ext cx="2028825" cy="97888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8.8pt;height:384.4pt" o:bullet="t">
        <v:imagedata r:id="rId1" o:title="planete_droite"/>
      </v:shape>
    </w:pict>
  </w:numPicBullet>
  <w:abstractNum w:abstractNumId="0">
    <w:nsid w:val="1D707E4E"/>
    <w:multiLevelType w:val="hybridMultilevel"/>
    <w:tmpl w:val="8A78A866"/>
    <w:lvl w:ilvl="0" w:tplc="4E20AFE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1042BC"/>
    <w:multiLevelType w:val="hybridMultilevel"/>
    <w:tmpl w:val="D69A708E"/>
    <w:lvl w:ilvl="0" w:tplc="4E20AFE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DE262E6"/>
    <w:multiLevelType w:val="hybridMultilevel"/>
    <w:tmpl w:val="95CAFAF0"/>
    <w:lvl w:ilvl="0" w:tplc="4E20AFE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D9E22F0"/>
    <w:multiLevelType w:val="hybridMultilevel"/>
    <w:tmpl w:val="7D628106"/>
    <w:lvl w:ilvl="0" w:tplc="4E20AFE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2D2582"/>
    <w:rsid w:val="00032E4F"/>
    <w:rsid w:val="00056283"/>
    <w:rsid w:val="00064AAF"/>
    <w:rsid w:val="000816A3"/>
    <w:rsid w:val="000821B1"/>
    <w:rsid w:val="0008503D"/>
    <w:rsid w:val="00091471"/>
    <w:rsid w:val="000B3831"/>
    <w:rsid w:val="000B5D50"/>
    <w:rsid w:val="000D109B"/>
    <w:rsid w:val="000F7FCB"/>
    <w:rsid w:val="0013501D"/>
    <w:rsid w:val="00176D01"/>
    <w:rsid w:val="00190F1E"/>
    <w:rsid w:val="002017F8"/>
    <w:rsid w:val="00230F61"/>
    <w:rsid w:val="0023123E"/>
    <w:rsid w:val="00233566"/>
    <w:rsid w:val="0025051F"/>
    <w:rsid w:val="00254D92"/>
    <w:rsid w:val="00256CA1"/>
    <w:rsid w:val="0028166D"/>
    <w:rsid w:val="002A71D5"/>
    <w:rsid w:val="002C30D7"/>
    <w:rsid w:val="002D2582"/>
    <w:rsid w:val="002E393B"/>
    <w:rsid w:val="003315C4"/>
    <w:rsid w:val="0034203E"/>
    <w:rsid w:val="00347945"/>
    <w:rsid w:val="003800F3"/>
    <w:rsid w:val="003A5EA5"/>
    <w:rsid w:val="003D0D87"/>
    <w:rsid w:val="003F6512"/>
    <w:rsid w:val="00404EC8"/>
    <w:rsid w:val="00426CF4"/>
    <w:rsid w:val="004314CA"/>
    <w:rsid w:val="00451D6E"/>
    <w:rsid w:val="0049212E"/>
    <w:rsid w:val="004A3A15"/>
    <w:rsid w:val="004D6157"/>
    <w:rsid w:val="004F0724"/>
    <w:rsid w:val="0051278E"/>
    <w:rsid w:val="005353EE"/>
    <w:rsid w:val="005A0876"/>
    <w:rsid w:val="00623138"/>
    <w:rsid w:val="00624B74"/>
    <w:rsid w:val="00693282"/>
    <w:rsid w:val="00693A07"/>
    <w:rsid w:val="006B37D0"/>
    <w:rsid w:val="006C428B"/>
    <w:rsid w:val="006D61EC"/>
    <w:rsid w:val="006D7FBC"/>
    <w:rsid w:val="006F7D4B"/>
    <w:rsid w:val="00702166"/>
    <w:rsid w:val="0070287B"/>
    <w:rsid w:val="0073067B"/>
    <w:rsid w:val="00733646"/>
    <w:rsid w:val="00733E8E"/>
    <w:rsid w:val="007409A6"/>
    <w:rsid w:val="00755559"/>
    <w:rsid w:val="00757316"/>
    <w:rsid w:val="007734FF"/>
    <w:rsid w:val="007C601B"/>
    <w:rsid w:val="007E6F0B"/>
    <w:rsid w:val="007F5054"/>
    <w:rsid w:val="00837837"/>
    <w:rsid w:val="008479A2"/>
    <w:rsid w:val="008644AC"/>
    <w:rsid w:val="0086613F"/>
    <w:rsid w:val="008839E8"/>
    <w:rsid w:val="008C365A"/>
    <w:rsid w:val="008D57C6"/>
    <w:rsid w:val="008E7402"/>
    <w:rsid w:val="00913F40"/>
    <w:rsid w:val="00940961"/>
    <w:rsid w:val="00975F59"/>
    <w:rsid w:val="009D1683"/>
    <w:rsid w:val="00A0393F"/>
    <w:rsid w:val="00A24C76"/>
    <w:rsid w:val="00A519DF"/>
    <w:rsid w:val="00A62D1D"/>
    <w:rsid w:val="00A7677B"/>
    <w:rsid w:val="00A84344"/>
    <w:rsid w:val="00A95D35"/>
    <w:rsid w:val="00AA582A"/>
    <w:rsid w:val="00AA7417"/>
    <w:rsid w:val="00AE456F"/>
    <w:rsid w:val="00B304A0"/>
    <w:rsid w:val="00B53A17"/>
    <w:rsid w:val="00B57537"/>
    <w:rsid w:val="00B85E65"/>
    <w:rsid w:val="00BA1BF9"/>
    <w:rsid w:val="00C04F3A"/>
    <w:rsid w:val="00C11DE5"/>
    <w:rsid w:val="00C42A46"/>
    <w:rsid w:val="00CC1E2A"/>
    <w:rsid w:val="00CD199E"/>
    <w:rsid w:val="00D26D36"/>
    <w:rsid w:val="00DD1F2C"/>
    <w:rsid w:val="00DE0767"/>
    <w:rsid w:val="00E20EB4"/>
    <w:rsid w:val="00E22DB0"/>
    <w:rsid w:val="00E34583"/>
    <w:rsid w:val="00E51BF8"/>
    <w:rsid w:val="00E75CD3"/>
    <w:rsid w:val="00E83042"/>
    <w:rsid w:val="00E86AE5"/>
    <w:rsid w:val="00EC074E"/>
    <w:rsid w:val="00F1714C"/>
    <w:rsid w:val="00F77257"/>
    <w:rsid w:val="00FA0EB3"/>
    <w:rsid w:val="00FC7166"/>
    <w:rsid w:val="00FF5B9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282"/>
    <w:pPr>
      <w:spacing w:after="120" w:line="276" w:lineRule="auto"/>
      <w:jc w:val="both"/>
    </w:pPr>
    <w:rPr>
      <w:sz w:val="24"/>
      <w:szCs w:val="22"/>
      <w:lang w:eastAsia="en-US"/>
    </w:rPr>
  </w:style>
  <w:style w:type="paragraph" w:styleId="Titre1">
    <w:name w:val="heading 1"/>
    <w:basedOn w:val="Normal"/>
    <w:next w:val="Normal"/>
    <w:link w:val="Titre1Car"/>
    <w:uiPriority w:val="9"/>
    <w:qFormat/>
    <w:rsid w:val="000816A3"/>
    <w:pPr>
      <w:keepNext/>
      <w:keepLines/>
      <w:spacing w:before="120" w:after="0"/>
      <w:jc w:val="center"/>
      <w:outlineLvl w:val="0"/>
    </w:pPr>
    <w:rPr>
      <w:rFonts w:ascii="Cambria" w:eastAsia="Times New Roman" w:hAnsi="Cambria"/>
      <w:b/>
      <w:bCs/>
      <w:color w:val="365F91"/>
      <w:sz w:val="32"/>
      <w:szCs w:val="28"/>
    </w:rPr>
  </w:style>
  <w:style w:type="paragraph" w:styleId="Titre3">
    <w:name w:val="heading 3"/>
    <w:basedOn w:val="Normal"/>
    <w:next w:val="Normal"/>
    <w:link w:val="Titre3Car"/>
    <w:uiPriority w:val="9"/>
    <w:unhideWhenUsed/>
    <w:qFormat/>
    <w:rsid w:val="002D2582"/>
    <w:pPr>
      <w:keepNext/>
      <w:keepLines/>
      <w:spacing w:before="200" w:after="0"/>
      <w:outlineLvl w:val="2"/>
    </w:pPr>
    <w:rPr>
      <w:rFonts w:ascii="Cambria" w:eastAsia="Times New Roman"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D2582"/>
    <w:rPr>
      <w:rFonts w:ascii="Cambria" w:eastAsia="Times New Roman" w:hAnsi="Cambria" w:cs="Times New Roman"/>
      <w:b/>
      <w:bCs/>
      <w:color w:val="4F81BD"/>
    </w:rPr>
  </w:style>
  <w:style w:type="paragraph" w:styleId="Paragraphedeliste">
    <w:name w:val="List Paragraph"/>
    <w:basedOn w:val="Normal"/>
    <w:uiPriority w:val="34"/>
    <w:qFormat/>
    <w:rsid w:val="000B3831"/>
    <w:pPr>
      <w:ind w:left="720"/>
      <w:contextualSpacing/>
    </w:pPr>
  </w:style>
  <w:style w:type="paragraph" w:styleId="En-tte">
    <w:name w:val="header"/>
    <w:basedOn w:val="Normal"/>
    <w:link w:val="En-tteCar"/>
    <w:uiPriority w:val="99"/>
    <w:semiHidden/>
    <w:unhideWhenUsed/>
    <w:rsid w:val="000B383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B3831"/>
  </w:style>
  <w:style w:type="paragraph" w:styleId="Pieddepage">
    <w:name w:val="footer"/>
    <w:basedOn w:val="Normal"/>
    <w:link w:val="PieddepageCar"/>
    <w:uiPriority w:val="99"/>
    <w:semiHidden/>
    <w:unhideWhenUsed/>
    <w:rsid w:val="000B383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B3831"/>
  </w:style>
  <w:style w:type="paragraph" w:styleId="Textedebulles">
    <w:name w:val="Balloon Text"/>
    <w:basedOn w:val="Normal"/>
    <w:link w:val="TextedebullesCar"/>
    <w:uiPriority w:val="99"/>
    <w:semiHidden/>
    <w:unhideWhenUsed/>
    <w:rsid w:val="000B38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3831"/>
    <w:rPr>
      <w:rFonts w:ascii="Tahoma" w:hAnsi="Tahoma" w:cs="Tahoma"/>
      <w:sz w:val="16"/>
      <w:szCs w:val="16"/>
    </w:rPr>
  </w:style>
  <w:style w:type="paragraph" w:styleId="Notedebasdepage">
    <w:name w:val="footnote text"/>
    <w:basedOn w:val="Normal"/>
    <w:link w:val="NotedebasdepageCar"/>
    <w:semiHidden/>
    <w:unhideWhenUsed/>
    <w:rsid w:val="000B383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B3831"/>
    <w:rPr>
      <w:sz w:val="20"/>
      <w:szCs w:val="20"/>
    </w:rPr>
  </w:style>
  <w:style w:type="character" w:styleId="Appelnotedebasdep">
    <w:name w:val="footnote reference"/>
    <w:basedOn w:val="Policepardfaut"/>
    <w:semiHidden/>
    <w:unhideWhenUsed/>
    <w:rsid w:val="000B3831"/>
    <w:rPr>
      <w:vertAlign w:val="superscript"/>
    </w:rPr>
  </w:style>
  <w:style w:type="character" w:customStyle="1" w:styleId="Titre1Car">
    <w:name w:val="Titre 1 Car"/>
    <w:basedOn w:val="Policepardfaut"/>
    <w:link w:val="Titre1"/>
    <w:uiPriority w:val="9"/>
    <w:rsid w:val="000816A3"/>
    <w:rPr>
      <w:rFonts w:ascii="Cambria" w:eastAsia="Times New Roman" w:hAnsi="Cambria"/>
      <w:b/>
      <w:bCs/>
      <w:color w:val="365F91"/>
      <w:sz w:val="32"/>
      <w:szCs w:val="28"/>
      <w:lang w:eastAsia="en-US"/>
    </w:rPr>
  </w:style>
  <w:style w:type="character" w:styleId="Lienhypertexte">
    <w:name w:val="Hyperlink"/>
    <w:basedOn w:val="Policepardfaut"/>
    <w:uiPriority w:val="99"/>
    <w:unhideWhenUsed/>
    <w:rsid w:val="008839E8"/>
    <w:rPr>
      <w:color w:val="0000FF"/>
      <w:u w:val="single"/>
    </w:rPr>
  </w:style>
  <w:style w:type="table" w:styleId="Grilledutableau">
    <w:name w:val="Table Grid"/>
    <w:basedOn w:val="TableauNormal"/>
    <w:uiPriority w:val="59"/>
    <w:rsid w:val="00190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CC1E2A"/>
    <w:rPr>
      <w:sz w:val="16"/>
      <w:szCs w:val="16"/>
    </w:rPr>
  </w:style>
  <w:style w:type="paragraph" w:styleId="Commentaire">
    <w:name w:val="annotation text"/>
    <w:basedOn w:val="Normal"/>
    <w:link w:val="CommentaireCar"/>
    <w:uiPriority w:val="99"/>
    <w:semiHidden/>
    <w:unhideWhenUsed/>
    <w:rsid w:val="00CC1E2A"/>
    <w:pPr>
      <w:spacing w:line="240" w:lineRule="auto"/>
    </w:pPr>
    <w:rPr>
      <w:sz w:val="20"/>
      <w:szCs w:val="20"/>
    </w:rPr>
  </w:style>
  <w:style w:type="character" w:customStyle="1" w:styleId="CommentaireCar">
    <w:name w:val="Commentaire Car"/>
    <w:basedOn w:val="Policepardfaut"/>
    <w:link w:val="Commentaire"/>
    <w:uiPriority w:val="99"/>
    <w:semiHidden/>
    <w:rsid w:val="00CC1E2A"/>
    <w:rPr>
      <w:lang w:eastAsia="en-US"/>
    </w:rPr>
  </w:style>
  <w:style w:type="paragraph" w:styleId="Objetducommentaire">
    <w:name w:val="annotation subject"/>
    <w:basedOn w:val="Commentaire"/>
    <w:next w:val="Commentaire"/>
    <w:link w:val="ObjetducommentaireCar"/>
    <w:uiPriority w:val="99"/>
    <w:semiHidden/>
    <w:unhideWhenUsed/>
    <w:rsid w:val="00CC1E2A"/>
    <w:rPr>
      <w:b/>
      <w:bCs/>
    </w:rPr>
  </w:style>
  <w:style w:type="character" w:customStyle="1" w:styleId="ObjetducommentaireCar">
    <w:name w:val="Objet du commentaire Car"/>
    <w:basedOn w:val="CommentaireCar"/>
    <w:link w:val="Objetducommentaire"/>
    <w:uiPriority w:val="99"/>
    <w:semiHidden/>
    <w:rsid w:val="00CC1E2A"/>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282"/>
    <w:pPr>
      <w:spacing w:after="120" w:line="276" w:lineRule="auto"/>
      <w:jc w:val="both"/>
    </w:pPr>
    <w:rPr>
      <w:sz w:val="24"/>
      <w:szCs w:val="22"/>
      <w:lang w:eastAsia="en-US"/>
    </w:rPr>
  </w:style>
  <w:style w:type="paragraph" w:styleId="Titre1">
    <w:name w:val="heading 1"/>
    <w:basedOn w:val="Normal"/>
    <w:next w:val="Normal"/>
    <w:link w:val="Titre1Car"/>
    <w:uiPriority w:val="9"/>
    <w:qFormat/>
    <w:rsid w:val="000816A3"/>
    <w:pPr>
      <w:keepNext/>
      <w:keepLines/>
      <w:spacing w:before="120" w:after="0"/>
      <w:jc w:val="center"/>
      <w:outlineLvl w:val="0"/>
    </w:pPr>
    <w:rPr>
      <w:rFonts w:ascii="Cambria" w:eastAsia="Times New Roman" w:hAnsi="Cambria"/>
      <w:b/>
      <w:bCs/>
      <w:color w:val="365F91"/>
      <w:sz w:val="32"/>
      <w:szCs w:val="28"/>
    </w:rPr>
  </w:style>
  <w:style w:type="paragraph" w:styleId="Titre3">
    <w:name w:val="heading 3"/>
    <w:basedOn w:val="Normal"/>
    <w:next w:val="Normal"/>
    <w:link w:val="Titre3Car"/>
    <w:uiPriority w:val="9"/>
    <w:unhideWhenUsed/>
    <w:qFormat/>
    <w:rsid w:val="002D2582"/>
    <w:pPr>
      <w:keepNext/>
      <w:keepLines/>
      <w:spacing w:before="200" w:after="0"/>
      <w:outlineLvl w:val="2"/>
    </w:pPr>
    <w:rPr>
      <w:rFonts w:ascii="Cambria" w:eastAsia="Times New Roman" w:hAnsi="Cambria"/>
      <w:b/>
      <w:bCs/>
      <w:color w:val="4F81BD"/>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D2582"/>
    <w:rPr>
      <w:rFonts w:ascii="Cambria" w:eastAsia="Times New Roman" w:hAnsi="Cambria" w:cs="Times New Roman"/>
      <w:b/>
      <w:bCs/>
      <w:color w:val="4F81BD"/>
    </w:rPr>
  </w:style>
  <w:style w:type="paragraph" w:styleId="Paragraphedeliste">
    <w:name w:val="List Paragraph"/>
    <w:basedOn w:val="Normal"/>
    <w:uiPriority w:val="34"/>
    <w:qFormat/>
    <w:rsid w:val="000B3831"/>
    <w:pPr>
      <w:ind w:left="720"/>
      <w:contextualSpacing/>
    </w:pPr>
  </w:style>
  <w:style w:type="paragraph" w:styleId="En-tte">
    <w:name w:val="header"/>
    <w:basedOn w:val="Normal"/>
    <w:link w:val="En-tteCar"/>
    <w:uiPriority w:val="99"/>
    <w:semiHidden/>
    <w:unhideWhenUsed/>
    <w:rsid w:val="000B383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B3831"/>
  </w:style>
  <w:style w:type="paragraph" w:styleId="Pieddepage">
    <w:name w:val="footer"/>
    <w:basedOn w:val="Normal"/>
    <w:link w:val="PieddepageCar"/>
    <w:uiPriority w:val="99"/>
    <w:semiHidden/>
    <w:unhideWhenUsed/>
    <w:rsid w:val="000B383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B3831"/>
  </w:style>
  <w:style w:type="paragraph" w:styleId="Textedebulles">
    <w:name w:val="Balloon Text"/>
    <w:basedOn w:val="Normal"/>
    <w:link w:val="TextedebullesCar"/>
    <w:uiPriority w:val="99"/>
    <w:semiHidden/>
    <w:unhideWhenUsed/>
    <w:rsid w:val="000B38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3831"/>
    <w:rPr>
      <w:rFonts w:ascii="Tahoma" w:hAnsi="Tahoma" w:cs="Tahoma"/>
      <w:sz w:val="16"/>
      <w:szCs w:val="16"/>
    </w:rPr>
  </w:style>
  <w:style w:type="paragraph" w:styleId="Notedebasdepage">
    <w:name w:val="footnote text"/>
    <w:basedOn w:val="Normal"/>
    <w:link w:val="NotedebasdepageCar"/>
    <w:uiPriority w:val="99"/>
    <w:semiHidden/>
    <w:unhideWhenUsed/>
    <w:rsid w:val="000B383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B3831"/>
    <w:rPr>
      <w:sz w:val="20"/>
      <w:szCs w:val="20"/>
    </w:rPr>
  </w:style>
  <w:style w:type="character" w:styleId="Appelnotedebasdep">
    <w:name w:val="footnote reference"/>
    <w:basedOn w:val="Policepardfaut"/>
    <w:uiPriority w:val="99"/>
    <w:semiHidden/>
    <w:unhideWhenUsed/>
    <w:rsid w:val="000B3831"/>
    <w:rPr>
      <w:vertAlign w:val="superscript"/>
    </w:rPr>
  </w:style>
  <w:style w:type="character" w:customStyle="1" w:styleId="Titre1Car">
    <w:name w:val="Titre 1 Car"/>
    <w:basedOn w:val="Policepardfaut"/>
    <w:link w:val="Titre1"/>
    <w:uiPriority w:val="9"/>
    <w:rsid w:val="000816A3"/>
    <w:rPr>
      <w:rFonts w:ascii="Cambria" w:eastAsia="Times New Roman" w:hAnsi="Cambria"/>
      <w:b/>
      <w:bCs/>
      <w:color w:val="365F91"/>
      <w:sz w:val="32"/>
      <w:szCs w:val="28"/>
      <w:lang w:eastAsia="en-US"/>
    </w:rPr>
  </w:style>
  <w:style w:type="character" w:styleId="Lienhypertexte">
    <w:name w:val="Hyperlink"/>
    <w:basedOn w:val="Policepardfaut"/>
    <w:uiPriority w:val="99"/>
    <w:unhideWhenUsed/>
    <w:rsid w:val="008839E8"/>
    <w:rPr>
      <w:color w:val="0000FF"/>
      <w:u w:val="single"/>
    </w:rPr>
  </w:style>
  <w:style w:type="table" w:styleId="Grilledutableau">
    <w:name w:val="Table Grid"/>
    <w:basedOn w:val="TableauNormal"/>
    <w:uiPriority w:val="59"/>
    <w:rsid w:val="0019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C1E2A"/>
    <w:rPr>
      <w:sz w:val="16"/>
      <w:szCs w:val="16"/>
    </w:rPr>
  </w:style>
  <w:style w:type="paragraph" w:styleId="Commentaire">
    <w:name w:val="annotation text"/>
    <w:basedOn w:val="Normal"/>
    <w:link w:val="CommentaireCar"/>
    <w:uiPriority w:val="99"/>
    <w:semiHidden/>
    <w:unhideWhenUsed/>
    <w:rsid w:val="00CC1E2A"/>
    <w:pPr>
      <w:spacing w:line="240" w:lineRule="auto"/>
    </w:pPr>
    <w:rPr>
      <w:sz w:val="20"/>
      <w:szCs w:val="20"/>
    </w:rPr>
  </w:style>
  <w:style w:type="character" w:customStyle="1" w:styleId="CommentaireCar">
    <w:name w:val="Commentaire Car"/>
    <w:basedOn w:val="Policepardfaut"/>
    <w:link w:val="Commentaire"/>
    <w:uiPriority w:val="99"/>
    <w:semiHidden/>
    <w:rsid w:val="00CC1E2A"/>
    <w:rPr>
      <w:lang w:eastAsia="en-US"/>
    </w:rPr>
  </w:style>
  <w:style w:type="paragraph" w:styleId="Objetducommentaire">
    <w:name w:val="annotation subject"/>
    <w:basedOn w:val="Commentaire"/>
    <w:next w:val="Commentaire"/>
    <w:link w:val="ObjetducommentaireCar"/>
    <w:uiPriority w:val="99"/>
    <w:semiHidden/>
    <w:unhideWhenUsed/>
    <w:rsid w:val="00CC1E2A"/>
    <w:rPr>
      <w:b/>
      <w:bCs/>
    </w:rPr>
  </w:style>
  <w:style w:type="character" w:customStyle="1" w:styleId="ObjetducommentaireCar">
    <w:name w:val="Objet du commentaire Car"/>
    <w:basedOn w:val="CommentaireCar"/>
    <w:link w:val="Objetducommentaire"/>
    <w:uiPriority w:val="99"/>
    <w:semiHidden/>
    <w:rsid w:val="00CC1E2A"/>
    <w:rPr>
      <w:b/>
      <w:bCs/>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vimeo.com/20308639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ooc-accueil.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mailto:mathieu.daubon@offices-de-tourisme-de-franc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02F32-04EB-4290-94E1-D18EF062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610</Words>
  <Characters>3360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3963</CharactersWithSpaces>
  <SharedDoc>false</SharedDoc>
  <HLinks>
    <vt:vector size="6" baseType="variant">
      <vt:variant>
        <vt:i4>2555953</vt:i4>
      </vt:variant>
      <vt:variant>
        <vt:i4>0</vt:i4>
      </vt:variant>
      <vt:variant>
        <vt:i4>0</vt:i4>
      </vt:variant>
      <vt:variant>
        <vt:i4>5</vt:i4>
      </vt:variant>
      <vt:variant>
        <vt:lpwstr>http://www.mooc-accueil.fr/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bannwarth</dc:creator>
  <cp:lastModifiedBy>Isabelle.Chevassut</cp:lastModifiedBy>
  <cp:revision>18</cp:revision>
  <cp:lastPrinted>2017-09-05T12:47:00Z</cp:lastPrinted>
  <dcterms:created xsi:type="dcterms:W3CDTF">2017-10-06T10:02:00Z</dcterms:created>
  <dcterms:modified xsi:type="dcterms:W3CDTF">2017-10-12T12:33:00Z</dcterms:modified>
</cp:coreProperties>
</file>